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/2026/05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Sporthallen Epe, 2. BA - Trockenbau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Die Stadt Gronau plant die Umsetzung des 2. Bauabschnittes für den Umbau bzw. die Sanierung der Dreifachsporthalle in Epe. Ausgeschrieben sind hier die Trockenbauarbeiten, siehe Leistungsverzeichnis. 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